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E" w:rsidRPr="00094968" w:rsidRDefault="00691159" w:rsidP="00691159">
      <w:pPr>
        <w:tabs>
          <w:tab w:val="left" w:pos="11838"/>
        </w:tabs>
        <w:rPr>
          <w:rFonts w:ascii="Times New Roman" w:hAnsi="Times New Roman" w:cs="Times New Roman"/>
          <w:sz w:val="20"/>
          <w:szCs w:val="20"/>
        </w:rPr>
      </w:pPr>
      <w:r w:rsidRPr="00094968">
        <w:rPr>
          <w:rFonts w:ascii="Times New Roman" w:hAnsi="Times New Roman" w:cs="Times New Roman"/>
          <w:sz w:val="20"/>
          <w:szCs w:val="20"/>
        </w:rPr>
        <w:tab/>
        <w:t>Приложения №1</w:t>
      </w:r>
    </w:p>
    <w:p w:rsidR="00691159" w:rsidRPr="00094968" w:rsidRDefault="00691159" w:rsidP="00BB4D79">
      <w:pPr>
        <w:tabs>
          <w:tab w:val="left" w:pos="11838"/>
        </w:tabs>
        <w:jc w:val="center"/>
        <w:rPr>
          <w:rFonts w:ascii="Times New Roman" w:hAnsi="Times New Roman" w:cs="Times New Roman"/>
          <w:sz w:val="20"/>
          <w:szCs w:val="20"/>
        </w:rPr>
      </w:pPr>
      <w:r w:rsidRPr="00094968">
        <w:rPr>
          <w:rFonts w:ascii="Times New Roman" w:hAnsi="Times New Roman" w:cs="Times New Roman"/>
          <w:sz w:val="20"/>
          <w:szCs w:val="20"/>
        </w:rPr>
        <w:t>КГП на ПХВ «Атырауский областной онкологический диспансер»</w:t>
      </w:r>
    </w:p>
    <w:tbl>
      <w:tblPr>
        <w:tblW w:w="14751" w:type="dxa"/>
        <w:tblInd w:w="89" w:type="dxa"/>
        <w:tblLayout w:type="fixed"/>
        <w:tblLook w:val="04A0"/>
      </w:tblPr>
      <w:tblGrid>
        <w:gridCol w:w="670"/>
        <w:gridCol w:w="2066"/>
        <w:gridCol w:w="712"/>
        <w:gridCol w:w="2966"/>
        <w:gridCol w:w="12"/>
        <w:gridCol w:w="1198"/>
        <w:gridCol w:w="1267"/>
        <w:gridCol w:w="1110"/>
        <w:gridCol w:w="1267"/>
        <w:gridCol w:w="1108"/>
        <w:gridCol w:w="1267"/>
        <w:gridCol w:w="1089"/>
        <w:gridCol w:w="19"/>
      </w:tblGrid>
      <w:tr w:rsidR="004749AA" w:rsidRPr="00094968" w:rsidTr="0018117F">
        <w:trPr>
          <w:trHeight w:val="105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 лота</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A457F8"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н</w:t>
            </w:r>
            <w:r w:rsidR="004749AA" w:rsidRPr="00094968">
              <w:rPr>
                <w:rFonts w:ascii="Times New Roman" w:eastAsia="Times New Roman" w:hAnsi="Times New Roman" w:cs="Times New Roman"/>
                <w:b/>
                <w:bCs/>
                <w:color w:val="000000"/>
                <w:sz w:val="20"/>
                <w:szCs w:val="20"/>
                <w:lang w:eastAsia="ru-RU"/>
              </w:rPr>
              <w:t>аименование товара</w:t>
            </w: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Техническое описание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Кол-во тестов в 1 уп.</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p>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Общее кол-во тестов</w:t>
            </w:r>
          </w:p>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 xml:space="preserve">Цена за </w:t>
            </w:r>
          </w:p>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 xml:space="preserve">уп., </w:t>
            </w:r>
          </w:p>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тенге</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Сумма, в тенге</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Адрес поставки</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b/>
                <w:bCs/>
                <w:color w:val="000000"/>
                <w:sz w:val="20"/>
                <w:szCs w:val="20"/>
                <w:lang w:eastAsia="ru-RU"/>
              </w:rPr>
            </w:pPr>
            <w:r w:rsidRPr="00094968">
              <w:rPr>
                <w:rFonts w:ascii="Times New Roman" w:eastAsia="Times New Roman" w:hAnsi="Times New Roman" w:cs="Times New Roman"/>
                <w:b/>
                <w:bCs/>
                <w:color w:val="000000"/>
                <w:sz w:val="20"/>
                <w:szCs w:val="20"/>
                <w:lang w:eastAsia="ru-RU"/>
              </w:rPr>
              <w:t>срок поставки</w:t>
            </w:r>
          </w:p>
        </w:tc>
      </w:tr>
      <w:tr w:rsidR="004749AA" w:rsidRPr="00094968" w:rsidTr="0018117F">
        <w:trPr>
          <w:trHeight w:val="10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w:t>
            </w:r>
          </w:p>
        </w:tc>
        <w:tc>
          <w:tcPr>
            <w:tcW w:w="2066" w:type="dxa"/>
            <w:tcBorders>
              <w:top w:val="nil"/>
              <w:left w:val="nil"/>
              <w:bottom w:val="single" w:sz="4" w:space="0" w:color="auto"/>
              <w:right w:val="single" w:sz="4" w:space="0" w:color="auto"/>
            </w:tcBorders>
            <w:shd w:val="clear" w:color="auto" w:fill="auto"/>
            <w:vAlign w:val="center"/>
            <w:hideMark/>
          </w:tcPr>
          <w:p w:rsidR="004749AA" w:rsidRPr="00094968" w:rsidRDefault="004749AA" w:rsidP="00094968">
            <w:pPr>
              <w:pStyle w:val="Default"/>
              <w:rPr>
                <w:sz w:val="20"/>
                <w:szCs w:val="20"/>
              </w:rPr>
            </w:pPr>
          </w:p>
          <w:tbl>
            <w:tblPr>
              <w:tblW w:w="2985" w:type="dxa"/>
              <w:tblInd w:w="13" w:type="dxa"/>
              <w:tblBorders>
                <w:top w:val="nil"/>
                <w:left w:val="nil"/>
                <w:bottom w:val="nil"/>
                <w:right w:val="nil"/>
              </w:tblBorders>
              <w:tblLayout w:type="fixed"/>
              <w:tblLook w:val="0000"/>
            </w:tblPr>
            <w:tblGrid>
              <w:gridCol w:w="2985"/>
            </w:tblGrid>
            <w:tr w:rsidR="004749AA" w:rsidRPr="00094968" w:rsidTr="00094968">
              <w:trPr>
                <w:trHeight w:val="179"/>
              </w:trPr>
              <w:tc>
                <w:tcPr>
                  <w:tcW w:w="2985" w:type="dxa"/>
                </w:tcPr>
                <w:p w:rsidR="004749AA" w:rsidRPr="00094968" w:rsidRDefault="004749AA" w:rsidP="00094968">
                  <w:pPr>
                    <w:pStyle w:val="Default"/>
                    <w:rPr>
                      <w:sz w:val="20"/>
                      <w:szCs w:val="20"/>
                    </w:rPr>
                  </w:pPr>
                  <w:r w:rsidRPr="00094968">
                    <w:rPr>
                      <w:sz w:val="20"/>
                      <w:szCs w:val="20"/>
                    </w:rPr>
                    <w:t xml:space="preserve"> Гомогенизированная парафиновая среда </w:t>
                  </w:r>
                </w:p>
              </w:tc>
            </w:tr>
          </w:tbl>
          <w:p w:rsidR="004749AA" w:rsidRPr="00094968" w:rsidRDefault="004749AA" w:rsidP="00094968">
            <w:pPr>
              <w:pStyle w:val="Default"/>
              <w:rPr>
                <w:sz w:val="20"/>
                <w:szCs w:val="20"/>
              </w:rPr>
            </w:pPr>
          </w:p>
          <w:tbl>
            <w:tblPr>
              <w:tblW w:w="2985" w:type="dxa"/>
              <w:tblInd w:w="13" w:type="dxa"/>
              <w:tblBorders>
                <w:top w:val="nil"/>
                <w:left w:val="nil"/>
                <w:bottom w:val="nil"/>
                <w:right w:val="nil"/>
              </w:tblBorders>
              <w:tblLayout w:type="fixed"/>
              <w:tblLook w:val="0000"/>
            </w:tblPr>
            <w:tblGrid>
              <w:gridCol w:w="2985"/>
            </w:tblGrid>
            <w:tr w:rsidR="004749AA" w:rsidRPr="00094968" w:rsidTr="00094968">
              <w:trPr>
                <w:trHeight w:val="279"/>
              </w:trPr>
              <w:tc>
                <w:tcPr>
                  <w:tcW w:w="2985" w:type="dxa"/>
                </w:tcPr>
                <w:p w:rsidR="004749AA" w:rsidRPr="00094968" w:rsidRDefault="004749AA" w:rsidP="00094968">
                  <w:pPr>
                    <w:pStyle w:val="Default"/>
                    <w:rPr>
                      <w:sz w:val="20"/>
                      <w:szCs w:val="20"/>
                    </w:rPr>
                  </w:pPr>
                </w:p>
                <w:p w:rsidR="004749AA" w:rsidRPr="00094968" w:rsidRDefault="004749AA" w:rsidP="00094968">
                  <w:pPr>
                    <w:pStyle w:val="Default"/>
                    <w:rPr>
                      <w:sz w:val="20"/>
                      <w:szCs w:val="20"/>
                    </w:rPr>
                  </w:pPr>
                </w:p>
              </w:tc>
            </w:tr>
          </w:tbl>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4888" w:type="dxa"/>
            <w:gridSpan w:val="4"/>
            <w:tcBorders>
              <w:top w:val="nil"/>
              <w:left w:val="nil"/>
              <w:bottom w:val="single" w:sz="4" w:space="0" w:color="auto"/>
              <w:right w:val="single" w:sz="4" w:space="0" w:color="auto"/>
            </w:tcBorders>
            <w:shd w:val="clear" w:color="auto" w:fill="auto"/>
            <w:hideMark/>
          </w:tcPr>
          <w:p w:rsidR="00EC2E2F" w:rsidRPr="00094968" w:rsidRDefault="00EC2E2F" w:rsidP="00094968">
            <w:pPr>
              <w:pStyle w:val="Default"/>
              <w:rPr>
                <w:sz w:val="20"/>
                <w:szCs w:val="20"/>
              </w:rPr>
            </w:pPr>
          </w:p>
          <w:tbl>
            <w:tblPr>
              <w:tblW w:w="5562" w:type="dxa"/>
              <w:tblInd w:w="13" w:type="dxa"/>
              <w:tblBorders>
                <w:top w:val="nil"/>
                <w:left w:val="nil"/>
                <w:bottom w:val="nil"/>
                <w:right w:val="nil"/>
              </w:tblBorders>
              <w:tblLayout w:type="fixed"/>
              <w:tblLook w:val="0000"/>
            </w:tblPr>
            <w:tblGrid>
              <w:gridCol w:w="5562"/>
            </w:tblGrid>
            <w:tr w:rsidR="00EC2E2F" w:rsidRPr="00094968" w:rsidTr="00094968">
              <w:trPr>
                <w:trHeight w:val="278"/>
              </w:trPr>
              <w:tc>
                <w:tcPr>
                  <w:tcW w:w="5562" w:type="dxa"/>
                </w:tcPr>
                <w:p w:rsidR="00EC2E2F" w:rsidRPr="00094968" w:rsidRDefault="00EC2E2F" w:rsidP="00094968">
                  <w:pPr>
                    <w:pStyle w:val="Default"/>
                    <w:rPr>
                      <w:sz w:val="20"/>
                      <w:szCs w:val="20"/>
                    </w:rPr>
                  </w:pPr>
                  <w:r w:rsidRPr="00094968">
                    <w:rPr>
                      <w:sz w:val="20"/>
                      <w:szCs w:val="20"/>
                    </w:rPr>
                    <w:t xml:space="preserve"> Гомогенизированная парафиновая среда для гистологической заливки. Температура плавления 52-54°С </w:t>
                  </w:r>
                </w:p>
              </w:tc>
            </w:tr>
          </w:tbl>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p>
        </w:tc>
        <w:tc>
          <w:tcPr>
            <w:tcW w:w="1267" w:type="dxa"/>
            <w:tcBorders>
              <w:top w:val="nil"/>
              <w:left w:val="nil"/>
              <w:bottom w:val="single" w:sz="4" w:space="0" w:color="auto"/>
              <w:right w:val="single" w:sz="4" w:space="0" w:color="auto"/>
            </w:tcBorders>
            <w:shd w:val="clear" w:color="auto" w:fill="auto"/>
            <w:noWrap/>
            <w:vAlign w:val="center"/>
            <w:hideMark/>
          </w:tcPr>
          <w:p w:rsidR="004749AA" w:rsidRPr="00094968" w:rsidRDefault="00A457F8"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10 кг/уп</w:t>
            </w:r>
          </w:p>
        </w:tc>
        <w:tc>
          <w:tcPr>
            <w:tcW w:w="1110" w:type="dxa"/>
            <w:tcBorders>
              <w:top w:val="nil"/>
              <w:left w:val="nil"/>
              <w:bottom w:val="single" w:sz="4" w:space="0" w:color="auto"/>
              <w:right w:val="single" w:sz="4" w:space="0" w:color="auto"/>
            </w:tcBorders>
            <w:shd w:val="clear" w:color="auto" w:fill="auto"/>
            <w:noWrap/>
            <w:vAlign w:val="center"/>
            <w:hideMark/>
          </w:tcPr>
          <w:p w:rsidR="004749AA" w:rsidRPr="00094968" w:rsidRDefault="004749AA" w:rsidP="00094968">
            <w:pPr>
              <w:pStyle w:val="Default"/>
              <w:rPr>
                <w:sz w:val="20"/>
                <w:szCs w:val="20"/>
              </w:rPr>
            </w:pPr>
          </w:p>
          <w:tbl>
            <w:tblPr>
              <w:tblW w:w="0" w:type="auto"/>
              <w:tblInd w:w="13" w:type="dxa"/>
              <w:tblBorders>
                <w:top w:val="nil"/>
                <w:left w:val="nil"/>
                <w:bottom w:val="nil"/>
                <w:right w:val="nil"/>
              </w:tblBorders>
              <w:tblLayout w:type="fixed"/>
              <w:tblLook w:val="0000"/>
            </w:tblPr>
            <w:tblGrid>
              <w:gridCol w:w="755"/>
            </w:tblGrid>
            <w:tr w:rsidR="004749AA" w:rsidRPr="00094968" w:rsidTr="00094968">
              <w:trPr>
                <w:trHeight w:val="77"/>
              </w:trPr>
              <w:tc>
                <w:tcPr>
                  <w:tcW w:w="755" w:type="dxa"/>
                </w:tcPr>
                <w:p w:rsidR="004749AA" w:rsidRPr="00094968" w:rsidRDefault="00A457F8" w:rsidP="00094968">
                  <w:pPr>
                    <w:pStyle w:val="Default"/>
                    <w:rPr>
                      <w:sz w:val="20"/>
                      <w:szCs w:val="20"/>
                    </w:rPr>
                  </w:pPr>
                  <w:r w:rsidRPr="00094968">
                    <w:rPr>
                      <w:sz w:val="20"/>
                      <w:szCs w:val="20"/>
                    </w:rPr>
                    <w:t>10</w:t>
                  </w:r>
                </w:p>
              </w:tc>
            </w:tr>
          </w:tbl>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p>
        </w:tc>
        <w:tc>
          <w:tcPr>
            <w:tcW w:w="1267" w:type="dxa"/>
            <w:tcBorders>
              <w:top w:val="nil"/>
              <w:left w:val="nil"/>
              <w:bottom w:val="single" w:sz="4" w:space="0" w:color="auto"/>
              <w:right w:val="single" w:sz="4" w:space="0" w:color="auto"/>
            </w:tcBorders>
            <w:shd w:val="clear" w:color="auto" w:fill="auto"/>
            <w:vAlign w:val="center"/>
          </w:tcPr>
          <w:p w:rsidR="004749AA" w:rsidRPr="00094968" w:rsidRDefault="00EC2E2F"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54500</w:t>
            </w:r>
          </w:p>
        </w:tc>
        <w:tc>
          <w:tcPr>
            <w:tcW w:w="1108" w:type="dxa"/>
            <w:tcBorders>
              <w:top w:val="nil"/>
              <w:left w:val="nil"/>
              <w:bottom w:val="single" w:sz="4" w:space="0" w:color="auto"/>
              <w:right w:val="single" w:sz="4" w:space="0" w:color="auto"/>
            </w:tcBorders>
            <w:shd w:val="clear" w:color="auto" w:fill="auto"/>
            <w:noWrap/>
            <w:vAlign w:val="center"/>
            <w:hideMark/>
          </w:tcPr>
          <w:p w:rsidR="004749AA" w:rsidRPr="00094968" w:rsidRDefault="00EC2E2F"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545000</w:t>
            </w:r>
          </w:p>
        </w:tc>
        <w:tc>
          <w:tcPr>
            <w:tcW w:w="1267" w:type="dxa"/>
            <w:tcBorders>
              <w:top w:val="nil"/>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nil"/>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4749AA" w:rsidRPr="00094968" w:rsidTr="00094968">
        <w:trPr>
          <w:trHeight w:val="6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w:t>
            </w:r>
          </w:p>
        </w:tc>
        <w:tc>
          <w:tcPr>
            <w:tcW w:w="2066" w:type="dxa"/>
            <w:tcBorders>
              <w:top w:val="nil"/>
              <w:left w:val="nil"/>
              <w:bottom w:val="single" w:sz="4" w:space="0" w:color="auto"/>
              <w:right w:val="single" w:sz="4" w:space="0" w:color="auto"/>
            </w:tcBorders>
            <w:shd w:val="clear" w:color="auto" w:fill="auto"/>
            <w:vAlign w:val="center"/>
            <w:hideMark/>
          </w:tcPr>
          <w:p w:rsidR="00EC2E2F" w:rsidRPr="00094968" w:rsidRDefault="00EC2E2F" w:rsidP="00094968">
            <w:pPr>
              <w:pStyle w:val="Default"/>
              <w:rPr>
                <w:sz w:val="20"/>
                <w:szCs w:val="20"/>
              </w:rPr>
            </w:pPr>
          </w:p>
          <w:tbl>
            <w:tblPr>
              <w:tblW w:w="0" w:type="auto"/>
              <w:tblInd w:w="13" w:type="dxa"/>
              <w:tblBorders>
                <w:top w:val="nil"/>
                <w:left w:val="nil"/>
                <w:bottom w:val="nil"/>
                <w:right w:val="nil"/>
              </w:tblBorders>
              <w:tblLayout w:type="fixed"/>
              <w:tblLook w:val="0000"/>
            </w:tblPr>
            <w:tblGrid>
              <w:gridCol w:w="1131"/>
            </w:tblGrid>
            <w:tr w:rsidR="00EC2E2F" w:rsidRPr="00094968" w:rsidTr="00094968">
              <w:trPr>
                <w:trHeight w:val="77"/>
              </w:trPr>
              <w:tc>
                <w:tcPr>
                  <w:tcW w:w="1131" w:type="dxa"/>
                </w:tcPr>
                <w:p w:rsidR="00EC2E2F" w:rsidRPr="00094968" w:rsidRDefault="00EC2E2F" w:rsidP="00094968">
                  <w:pPr>
                    <w:pStyle w:val="Default"/>
                    <w:rPr>
                      <w:sz w:val="20"/>
                      <w:szCs w:val="20"/>
                    </w:rPr>
                  </w:pPr>
                  <w:r w:rsidRPr="00094968">
                    <w:rPr>
                      <w:sz w:val="20"/>
                      <w:szCs w:val="20"/>
                    </w:rPr>
                    <w:t xml:space="preserve"> IsoPrep, 10л </w:t>
                  </w:r>
                </w:p>
              </w:tc>
            </w:tr>
          </w:tbl>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4888" w:type="dxa"/>
            <w:gridSpan w:val="4"/>
            <w:tcBorders>
              <w:top w:val="nil"/>
              <w:left w:val="nil"/>
              <w:bottom w:val="single" w:sz="4" w:space="0" w:color="auto"/>
              <w:right w:val="single" w:sz="4" w:space="0" w:color="auto"/>
            </w:tcBorders>
            <w:shd w:val="clear" w:color="auto" w:fill="auto"/>
            <w:hideMark/>
          </w:tcPr>
          <w:p w:rsidR="008F436E" w:rsidRPr="00094968" w:rsidRDefault="008F436E" w:rsidP="00094968">
            <w:pPr>
              <w:pStyle w:val="Default"/>
              <w:rPr>
                <w:sz w:val="20"/>
                <w:szCs w:val="20"/>
              </w:rPr>
            </w:pPr>
          </w:p>
          <w:tbl>
            <w:tblPr>
              <w:tblW w:w="5562" w:type="dxa"/>
              <w:tblInd w:w="13" w:type="dxa"/>
              <w:tblBorders>
                <w:top w:val="nil"/>
                <w:left w:val="nil"/>
                <w:bottom w:val="nil"/>
                <w:right w:val="nil"/>
              </w:tblBorders>
              <w:tblLayout w:type="fixed"/>
              <w:tblLook w:val="0000"/>
            </w:tblPr>
            <w:tblGrid>
              <w:gridCol w:w="5562"/>
            </w:tblGrid>
            <w:tr w:rsidR="008F436E" w:rsidRPr="00094968" w:rsidTr="00094968">
              <w:trPr>
                <w:trHeight w:val="179"/>
              </w:trPr>
              <w:tc>
                <w:tcPr>
                  <w:tcW w:w="5562" w:type="dxa"/>
                </w:tcPr>
                <w:p w:rsidR="008F436E" w:rsidRPr="00094968" w:rsidRDefault="008F436E" w:rsidP="00094968">
                  <w:pPr>
                    <w:pStyle w:val="Default"/>
                    <w:rPr>
                      <w:sz w:val="20"/>
                      <w:szCs w:val="20"/>
                    </w:rPr>
                  </w:pPr>
                  <w:r w:rsidRPr="00094968">
                    <w:rPr>
                      <w:sz w:val="20"/>
                      <w:szCs w:val="20"/>
                    </w:rPr>
                    <w:t xml:space="preserve"> Раствор для гистологической обработки тканей (обезвоживание и просветление) на основе изопропанола. </w:t>
                  </w:r>
                </w:p>
              </w:tc>
            </w:tr>
          </w:tbl>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p>
        </w:tc>
        <w:tc>
          <w:tcPr>
            <w:tcW w:w="1267" w:type="dxa"/>
            <w:tcBorders>
              <w:top w:val="nil"/>
              <w:left w:val="nil"/>
              <w:bottom w:val="single" w:sz="4" w:space="0" w:color="auto"/>
              <w:right w:val="single" w:sz="4" w:space="0" w:color="auto"/>
            </w:tcBorders>
            <w:shd w:val="clear" w:color="auto" w:fill="auto"/>
            <w:noWrap/>
            <w:vAlign w:val="center"/>
            <w:hideMark/>
          </w:tcPr>
          <w:p w:rsidR="004749AA" w:rsidRPr="00094968" w:rsidRDefault="00A457F8"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10</w:t>
            </w:r>
          </w:p>
        </w:tc>
        <w:tc>
          <w:tcPr>
            <w:tcW w:w="1110" w:type="dxa"/>
            <w:tcBorders>
              <w:top w:val="nil"/>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10 </w:t>
            </w:r>
          </w:p>
        </w:tc>
        <w:tc>
          <w:tcPr>
            <w:tcW w:w="1267" w:type="dxa"/>
            <w:tcBorders>
              <w:top w:val="nil"/>
              <w:left w:val="nil"/>
              <w:bottom w:val="single" w:sz="4" w:space="0" w:color="auto"/>
              <w:right w:val="single" w:sz="4" w:space="0" w:color="auto"/>
            </w:tcBorders>
            <w:shd w:val="clear" w:color="auto" w:fill="auto"/>
            <w:vAlign w:val="center"/>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23000</w:t>
            </w:r>
          </w:p>
        </w:tc>
        <w:tc>
          <w:tcPr>
            <w:tcW w:w="1108" w:type="dxa"/>
            <w:tcBorders>
              <w:top w:val="nil"/>
              <w:left w:val="nil"/>
              <w:bottom w:val="single" w:sz="4" w:space="0" w:color="auto"/>
              <w:right w:val="single" w:sz="4" w:space="0" w:color="auto"/>
            </w:tcBorders>
            <w:shd w:val="clear" w:color="auto" w:fill="auto"/>
            <w:noWrap/>
            <w:vAlign w:val="center"/>
            <w:hideMark/>
          </w:tcPr>
          <w:p w:rsidR="004749AA" w:rsidRPr="00094968" w:rsidRDefault="00A457F8"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230000</w:t>
            </w:r>
          </w:p>
        </w:tc>
        <w:tc>
          <w:tcPr>
            <w:tcW w:w="1267" w:type="dxa"/>
            <w:tcBorders>
              <w:top w:val="nil"/>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nil"/>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4749AA" w:rsidRPr="00094968" w:rsidTr="00094968">
        <w:trPr>
          <w:trHeight w:val="41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3</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8F436E" w:rsidRPr="00094968" w:rsidRDefault="008F436E" w:rsidP="00094968">
            <w:pPr>
              <w:pStyle w:val="Default"/>
              <w:rPr>
                <w:sz w:val="20"/>
                <w:szCs w:val="20"/>
              </w:rPr>
            </w:pPr>
          </w:p>
          <w:tbl>
            <w:tblPr>
              <w:tblW w:w="0" w:type="auto"/>
              <w:tblInd w:w="13" w:type="dxa"/>
              <w:tblBorders>
                <w:top w:val="nil"/>
                <w:left w:val="nil"/>
                <w:bottom w:val="nil"/>
                <w:right w:val="nil"/>
              </w:tblBorders>
              <w:tblLayout w:type="fixed"/>
              <w:tblLook w:val="0000"/>
            </w:tblPr>
            <w:tblGrid>
              <w:gridCol w:w="936"/>
            </w:tblGrid>
            <w:tr w:rsidR="008F436E" w:rsidRPr="00094968" w:rsidTr="00094968">
              <w:trPr>
                <w:trHeight w:val="77"/>
              </w:trPr>
              <w:tc>
                <w:tcPr>
                  <w:tcW w:w="936" w:type="dxa"/>
                </w:tcPr>
                <w:p w:rsidR="008F436E" w:rsidRPr="00094968" w:rsidRDefault="008F436E" w:rsidP="00094968">
                  <w:pPr>
                    <w:pStyle w:val="Default"/>
                    <w:rPr>
                      <w:sz w:val="20"/>
                      <w:szCs w:val="20"/>
                    </w:rPr>
                  </w:pPr>
                  <w:r w:rsidRPr="00094968">
                    <w:rPr>
                      <w:sz w:val="20"/>
                      <w:szCs w:val="20"/>
                    </w:rPr>
                    <w:t xml:space="preserve">О-Ксилол </w:t>
                  </w:r>
                </w:p>
              </w:tc>
            </w:tr>
          </w:tbl>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8F436E" w:rsidRPr="00094968" w:rsidRDefault="008F436E" w:rsidP="00094968">
            <w:pPr>
              <w:pStyle w:val="Default"/>
              <w:rPr>
                <w:sz w:val="20"/>
                <w:szCs w:val="20"/>
              </w:rPr>
            </w:pPr>
            <w:r w:rsidRPr="00094968">
              <w:rPr>
                <w:sz w:val="20"/>
                <w:szCs w:val="20"/>
              </w:rPr>
              <w:t xml:space="preserve">О-Ксилол </w:t>
            </w:r>
          </w:p>
          <w:p w:rsidR="004749AA" w:rsidRPr="00094968" w:rsidRDefault="004749AA" w:rsidP="00094968">
            <w:pPr>
              <w:spacing w:after="0" w:line="240" w:lineRule="auto"/>
              <w:rPr>
                <w:rFonts w:ascii="Times New Roman" w:hAnsi="Times New Roman" w:cs="Times New Roman"/>
                <w:sz w:val="20"/>
                <w:szCs w:val="20"/>
              </w:rPr>
            </w:pP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 кг</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60</w:t>
            </w:r>
          </w:p>
        </w:tc>
        <w:tc>
          <w:tcPr>
            <w:tcW w:w="1267" w:type="dxa"/>
            <w:tcBorders>
              <w:top w:val="single" w:sz="4" w:space="0" w:color="auto"/>
              <w:left w:val="nil"/>
              <w:bottom w:val="single" w:sz="4" w:space="0" w:color="auto"/>
              <w:right w:val="single" w:sz="4" w:space="0" w:color="auto"/>
            </w:tcBorders>
            <w:shd w:val="clear" w:color="auto" w:fill="auto"/>
            <w:vAlign w:val="center"/>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6650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399000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4749AA" w:rsidRPr="00094968" w:rsidTr="00094968">
        <w:trPr>
          <w:trHeight w:val="143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4</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8F436E" w:rsidRPr="00094968" w:rsidRDefault="008F436E" w:rsidP="00094968">
            <w:pPr>
              <w:pStyle w:val="Default"/>
              <w:rPr>
                <w:sz w:val="20"/>
                <w:szCs w:val="20"/>
              </w:rPr>
            </w:pPr>
          </w:p>
          <w:tbl>
            <w:tblPr>
              <w:tblW w:w="2471" w:type="dxa"/>
              <w:tblInd w:w="13" w:type="dxa"/>
              <w:tblBorders>
                <w:top w:val="nil"/>
                <w:left w:val="nil"/>
                <w:bottom w:val="nil"/>
                <w:right w:val="nil"/>
              </w:tblBorders>
              <w:tblLayout w:type="fixed"/>
              <w:tblLook w:val="0000"/>
            </w:tblPr>
            <w:tblGrid>
              <w:gridCol w:w="2471"/>
            </w:tblGrid>
            <w:tr w:rsidR="008F436E" w:rsidRPr="00094968" w:rsidTr="00094968">
              <w:trPr>
                <w:trHeight w:val="77"/>
              </w:trPr>
              <w:tc>
                <w:tcPr>
                  <w:tcW w:w="2471" w:type="dxa"/>
                </w:tcPr>
                <w:p w:rsidR="008F436E" w:rsidRPr="00094968" w:rsidRDefault="008F436E" w:rsidP="00094968">
                  <w:pPr>
                    <w:pStyle w:val="Default"/>
                    <w:rPr>
                      <w:sz w:val="20"/>
                      <w:szCs w:val="20"/>
                    </w:rPr>
                  </w:pPr>
                  <w:r w:rsidRPr="00094968">
                    <w:rPr>
                      <w:sz w:val="20"/>
                      <w:szCs w:val="20"/>
                    </w:rPr>
                    <w:t xml:space="preserve"> Гематоксилин Майера, 1л </w:t>
                  </w:r>
                </w:p>
              </w:tc>
            </w:tr>
          </w:tbl>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8F436E" w:rsidRPr="00094968" w:rsidRDefault="008F436E" w:rsidP="00094968">
            <w:pPr>
              <w:pStyle w:val="Default"/>
              <w:rPr>
                <w:sz w:val="20"/>
                <w:szCs w:val="20"/>
              </w:rPr>
            </w:pPr>
          </w:p>
          <w:tbl>
            <w:tblPr>
              <w:tblW w:w="5562" w:type="dxa"/>
              <w:tblInd w:w="13" w:type="dxa"/>
              <w:tblBorders>
                <w:top w:val="nil"/>
                <w:left w:val="nil"/>
                <w:bottom w:val="nil"/>
                <w:right w:val="nil"/>
              </w:tblBorders>
              <w:tblLayout w:type="fixed"/>
              <w:tblLook w:val="0000"/>
            </w:tblPr>
            <w:tblGrid>
              <w:gridCol w:w="5562"/>
            </w:tblGrid>
            <w:tr w:rsidR="008F436E" w:rsidRPr="00094968" w:rsidTr="00094968">
              <w:trPr>
                <w:trHeight w:val="377"/>
              </w:trPr>
              <w:tc>
                <w:tcPr>
                  <w:tcW w:w="5562" w:type="dxa"/>
                </w:tcPr>
                <w:p w:rsidR="008F436E" w:rsidRPr="00094968" w:rsidRDefault="008F436E" w:rsidP="00094968">
                  <w:pPr>
                    <w:pStyle w:val="Default"/>
                    <w:rPr>
                      <w:sz w:val="20"/>
                      <w:szCs w:val="20"/>
                    </w:rPr>
                  </w:pPr>
                  <w:r w:rsidRPr="00094968">
                    <w:rPr>
                      <w:sz w:val="20"/>
                      <w:szCs w:val="20"/>
                    </w:rPr>
                    <w:t xml:space="preserve"> Рекомендуется использовать для прогрессивной окраски ядер клеток при комбинированной окраске гематоксилин-эозином. Поскольку гематоксилин Майера не содержит этанола и сильных кислот, его можно </w:t>
                  </w:r>
                </w:p>
                <w:p w:rsidR="008F436E" w:rsidRPr="00094968" w:rsidRDefault="008F436E" w:rsidP="00094968">
                  <w:pPr>
                    <w:pStyle w:val="Default"/>
                    <w:rPr>
                      <w:sz w:val="20"/>
                      <w:szCs w:val="20"/>
                    </w:rPr>
                  </w:pPr>
                  <w:r w:rsidRPr="00094968">
                    <w:rPr>
                      <w:sz w:val="20"/>
                      <w:szCs w:val="20"/>
                    </w:rPr>
                    <w:t xml:space="preserve">использовать для подкраски ядер клеток при постановке иммуноцитохимических реакций в случаях применения спирторастворимых хромогенов и при угрозе отклеивания срезов. </w:t>
                  </w:r>
                </w:p>
                <w:p w:rsidR="008F436E" w:rsidRPr="00094968" w:rsidRDefault="008F436E" w:rsidP="00094968">
                  <w:pPr>
                    <w:pStyle w:val="Default"/>
                    <w:rPr>
                      <w:sz w:val="20"/>
                      <w:szCs w:val="20"/>
                    </w:rPr>
                  </w:pPr>
                </w:p>
              </w:tc>
            </w:tr>
          </w:tbl>
          <w:p w:rsidR="004749AA" w:rsidRPr="00094968" w:rsidRDefault="004749AA" w:rsidP="00094968">
            <w:pPr>
              <w:spacing w:after="0" w:line="240" w:lineRule="auto"/>
              <w:rPr>
                <w:rFonts w:ascii="Times New Roman" w:hAnsi="Times New Roman" w:cs="Times New Roman"/>
                <w:sz w:val="20"/>
                <w:szCs w:val="20"/>
              </w:rPr>
            </w:pP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A457F8"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1000 </w:t>
            </w:r>
            <w:r w:rsidR="008F436E" w:rsidRPr="00094968">
              <w:rPr>
                <w:rFonts w:ascii="Times New Roman" w:eastAsia="Times New Roman" w:hAnsi="Times New Roman" w:cs="Times New Roman"/>
                <w:color w:val="000000"/>
                <w:sz w:val="20"/>
                <w:szCs w:val="20"/>
                <w:lang w:eastAsia="ru-RU"/>
              </w:rPr>
              <w:t>мл</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7</w:t>
            </w:r>
          </w:p>
        </w:tc>
        <w:tc>
          <w:tcPr>
            <w:tcW w:w="1267" w:type="dxa"/>
            <w:tcBorders>
              <w:top w:val="single" w:sz="4" w:space="0" w:color="auto"/>
              <w:left w:val="nil"/>
              <w:bottom w:val="single" w:sz="4" w:space="0" w:color="auto"/>
              <w:right w:val="single" w:sz="4" w:space="0" w:color="auto"/>
            </w:tcBorders>
            <w:shd w:val="clear" w:color="auto" w:fill="auto"/>
            <w:vAlign w:val="center"/>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16500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4749AA" w:rsidRPr="00094968" w:rsidRDefault="008F436E"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115500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4749AA" w:rsidRPr="00094968" w:rsidRDefault="004749AA"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10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5</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Эозин водно-спиртовой концентрированный, 500 мл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Назначение Цитоплазматический краситель для микроскопических препаратов. Окрашивает цитоплазму клеток и волокна межклеточного вещества в срезах (парафиновых, криостатных, вибрoтомных, изготовленных на замораживающем микротоме) и цитологических препаратах. Реагент предназначен для использования в качестве цитоплазматического красителя после окраски гематоксилином. Состав Эозин является </w:t>
            </w:r>
            <w:r w:rsidRPr="00094968">
              <w:rPr>
                <w:sz w:val="20"/>
                <w:szCs w:val="20"/>
              </w:rPr>
              <w:lastRenderedPageBreak/>
              <w:t xml:space="preserve">концентрированным раствором эозина. Реагент не содержит метанола и этанола.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lastRenderedPageBreak/>
              <w:t>500 мл</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7</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14300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100100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12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lastRenderedPageBreak/>
              <w:t>6</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Био маунт НМ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Синтетическая монтирующая среда для приготовления гистологических и цитологических препаратов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500 мл</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27850</w:t>
            </w:r>
          </w:p>
        </w:tc>
        <w:tc>
          <w:tcPr>
            <w:tcW w:w="1108"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139250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3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7</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Одноразовые микротомные ножи Accu-Edge® C35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Предназначены для криостатной резки замороженных тканей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50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90200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270600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Г.Атырау  ул.Владимирского 2                          </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34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8</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Одноразовые микротомные ножи Accu-Edge® R35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Предназначены для рутинных и твердых образцов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50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2</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90200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180400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37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9</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Набор кисточек для микротомов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набор</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13350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13350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736584"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10</w:t>
            </w:r>
          </w:p>
        </w:tc>
        <w:tc>
          <w:tcPr>
            <w:tcW w:w="2066" w:type="dxa"/>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Набор кисточек для криостатов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736584" w:rsidRPr="00094968" w:rsidRDefault="00736584" w:rsidP="00094968">
            <w:pPr>
              <w:pStyle w:val="Default"/>
              <w:rPr>
                <w:sz w:val="20"/>
                <w:szCs w:val="20"/>
              </w:rPr>
            </w:pPr>
            <w:r w:rsidRPr="00094968">
              <w:rPr>
                <w:sz w:val="20"/>
                <w:szCs w:val="20"/>
              </w:rPr>
              <w:t xml:space="preserve">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набор</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736584"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14520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36584"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14520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736584" w:rsidRPr="00094968" w:rsidRDefault="00736584"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11</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Ручка для одноразовых микротомных ножей F80 стандарт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Прямая ручка для одноразовых микротомных ножей выполненная из пластика. Использованные в аппаратах-микротомах одноразовые микротомные ножи можно вставить в ручку для одноразовых ножей.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 шт</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47200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47200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12</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Стекла предметные СуперФрост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72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15</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16500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247500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13</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Гистологические кассеты с прямоугольными отверстиями с крышкой, белого цвета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Предназаначены для проводки стандартного операционного материала, размер отверстий составляет 0,9 мм.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500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20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24200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484000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lastRenderedPageBreak/>
              <w:t>14</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Стекло покровное 24х50 мм, Россия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Покровные стекла обладают великолепной ровностью и гибкостью, что обеспечивает качественное покрытие даже при большой площади препарата. Толщина 0,13-0,16 мм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100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100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1050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105000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15</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Заливочные формы из нержавеющей стали, размер 24х24х5 мм.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Используются с кассетами и заливочными кольцами для заливки материала гистологической парафиновой средой и создания блоков.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12 шт/уп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2</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16500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33000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95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val="en-US" w:eastAsia="ru-RU"/>
              </w:rPr>
              <w:t>16</w:t>
            </w:r>
          </w:p>
        </w:tc>
        <w:tc>
          <w:tcPr>
            <w:tcW w:w="2066" w:type="dxa"/>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Стекло предметное </w:t>
            </w:r>
          </w:p>
        </w:tc>
        <w:tc>
          <w:tcPr>
            <w:tcW w:w="4888" w:type="dxa"/>
            <w:gridSpan w:val="4"/>
            <w:tcBorders>
              <w:top w:val="single" w:sz="4" w:space="0" w:color="auto"/>
              <w:left w:val="nil"/>
              <w:bottom w:val="single" w:sz="4" w:space="0" w:color="auto"/>
              <w:right w:val="single" w:sz="4" w:space="0" w:color="auto"/>
            </w:tcBorders>
            <w:shd w:val="clear" w:color="auto" w:fill="auto"/>
            <w:hideMark/>
          </w:tcPr>
          <w:p w:rsidR="000A54C2" w:rsidRPr="00094968" w:rsidRDefault="000A54C2" w:rsidP="00094968">
            <w:pPr>
              <w:pStyle w:val="Default"/>
              <w:rPr>
                <w:sz w:val="20"/>
                <w:szCs w:val="20"/>
              </w:rPr>
            </w:pPr>
            <w:r w:rsidRPr="00094968">
              <w:rPr>
                <w:sz w:val="20"/>
                <w:szCs w:val="20"/>
              </w:rPr>
              <w:t xml:space="preserve">Предметное стекло для микроскопии, с матовым полем, 45° Углы, ДИМ. 75.0(+0,5) x 25.0(+0.5)мм,1,0-1,2 мм толщиной. С папиросной бумагой с чередованием. 50шт./коробка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шт</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20000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15,80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0A54C2"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316000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0A54C2"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Estrogen Receptor (ER) ,clone SP1 50 Tests</w:t>
            </w: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Estrogen Receptor (ER) ,clone SP1 50 Tests</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50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279 324</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279 324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Progesterone Receptor (PR) ,clone 1E2, 50 Tests</w:t>
            </w: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Progesterone Receptor (PR) ,clone 1E2, 50 Tests</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50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279 324</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279 324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094968">
        <w:trPr>
          <w:trHeight w:val="33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KI-67 ,clone 30-9 50 Tests</w:t>
            </w: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KI-67 ,clone 30-9 50 Tests</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50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241 740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241 740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0A54C2" w:rsidRPr="00094968" w:rsidTr="0018117F">
        <w:trPr>
          <w:trHeight w:val="68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4C2" w:rsidRPr="00094968" w:rsidRDefault="000A54C2"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HER-2/neu, PATHWAY,clone 4B5 50 Tests</w:t>
            </w: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lang w:val="en-US"/>
              </w:rPr>
              <w:t>HER-2/neu, PATHWAY,clone 4B5 50 Tests</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rPr>
            </w:pPr>
            <w:r w:rsidRPr="00094968">
              <w:rPr>
                <w:rFonts w:ascii="Times New Roman" w:hAnsi="Times New Roman" w:cs="Times New Roman"/>
                <w:color w:val="000000"/>
                <w:sz w:val="20"/>
                <w:szCs w:val="20"/>
              </w:rPr>
              <w:t>50</w:t>
            </w:r>
          </w:p>
        </w:tc>
        <w:tc>
          <w:tcPr>
            <w:tcW w:w="1267" w:type="dxa"/>
            <w:tcBorders>
              <w:top w:val="single" w:sz="4" w:space="0" w:color="auto"/>
              <w:left w:val="nil"/>
              <w:bottom w:val="single" w:sz="4" w:space="0" w:color="auto"/>
              <w:right w:val="single" w:sz="4" w:space="0" w:color="auto"/>
            </w:tcBorders>
            <w:shd w:val="clear" w:color="auto" w:fill="auto"/>
            <w:vAlign w:val="center"/>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558 207</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A54C2" w:rsidRPr="00094968" w:rsidRDefault="008F7429" w:rsidP="00094968">
            <w:pPr>
              <w:jc w:val="center"/>
              <w:rPr>
                <w:rFonts w:ascii="Times New Roman" w:hAnsi="Times New Roman" w:cs="Times New Roman"/>
                <w:color w:val="000000"/>
                <w:sz w:val="20"/>
                <w:szCs w:val="20"/>
                <w:lang w:val="en-US"/>
              </w:rPr>
            </w:pPr>
            <w:r w:rsidRPr="00094968">
              <w:rPr>
                <w:rFonts w:ascii="Times New Roman" w:hAnsi="Times New Roman" w:cs="Times New Roman"/>
                <w:color w:val="000000"/>
                <w:sz w:val="20"/>
                <w:szCs w:val="20"/>
              </w:rPr>
              <w:t>558 207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jc w:val="center"/>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0A54C2" w:rsidRPr="00094968" w:rsidRDefault="008F7429" w:rsidP="00094968">
            <w:pPr>
              <w:spacing w:after="0" w:line="240" w:lineRule="auto"/>
              <w:rPr>
                <w:rFonts w:ascii="Times New Roman" w:eastAsia="Times New Roman" w:hAnsi="Times New Roman" w:cs="Times New Roman"/>
                <w:color w:val="000000"/>
                <w:sz w:val="20"/>
                <w:szCs w:val="20"/>
                <w:lang w:val="en-US" w:eastAsia="ru-RU"/>
              </w:rPr>
            </w:pPr>
            <w:r w:rsidRPr="00094968">
              <w:rPr>
                <w:rFonts w:ascii="Times New Roman" w:eastAsia="Times New Roman" w:hAnsi="Times New Roman" w:cs="Times New Roman"/>
                <w:color w:val="000000"/>
                <w:sz w:val="20"/>
                <w:szCs w:val="20"/>
                <w:lang w:eastAsia="ru-RU"/>
              </w:rPr>
              <w:t xml:space="preserve">По заявке заказчика </w:t>
            </w:r>
          </w:p>
        </w:tc>
      </w:tr>
      <w:tr w:rsidR="0018117F" w:rsidRPr="00094968" w:rsidTr="0018117F">
        <w:trPr>
          <w:trHeight w:val="121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17F" w:rsidRPr="0018117F" w:rsidRDefault="0018117F" w:rsidP="00094968">
            <w:pPr>
              <w:spacing w:after="0" w:line="240" w:lineRule="auto"/>
              <w:jc w:val="center"/>
              <w:rPr>
                <w:rFonts w:ascii="Times New Roman" w:eastAsia="Times New Roman" w:hAnsi="Times New Roman" w:cs="Times New Roman"/>
                <w:color w:val="000000"/>
                <w:sz w:val="20"/>
                <w:szCs w:val="20"/>
                <w:lang w:val="en-US" w:eastAsia="ru-RU"/>
              </w:rPr>
            </w:pP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18117F" w:rsidRPr="0018117F" w:rsidRDefault="0018117F" w:rsidP="0018117F">
            <w:pPr>
              <w:shd w:val="clear" w:color="auto" w:fill="F0F6FB"/>
              <w:wordWrap w:val="0"/>
              <w:spacing w:before="129" w:after="215" w:line="240" w:lineRule="auto"/>
              <w:outlineLvl w:val="0"/>
              <w:rPr>
                <w:rFonts w:ascii="Times New Roman" w:eastAsia="Times New Roman" w:hAnsi="Times New Roman" w:cs="Times New Roman"/>
                <w:bCs/>
                <w:color w:val="000000" w:themeColor="text1"/>
                <w:kern w:val="36"/>
                <w:sz w:val="20"/>
                <w:szCs w:val="20"/>
                <w:lang w:eastAsia="ru-RU"/>
              </w:rPr>
            </w:pPr>
            <w:r w:rsidRPr="0018117F">
              <w:rPr>
                <w:rFonts w:ascii="Times New Roman" w:eastAsia="Times New Roman" w:hAnsi="Times New Roman" w:cs="Times New Roman"/>
                <w:bCs/>
                <w:color w:val="000000" w:themeColor="text1"/>
                <w:kern w:val="36"/>
                <w:sz w:val="20"/>
                <w:szCs w:val="20"/>
                <w:lang w:eastAsia="ru-RU"/>
              </w:rPr>
              <w:t>Клексан</w:t>
            </w:r>
          </w:p>
          <w:p w:rsidR="0018117F" w:rsidRPr="0018117F" w:rsidRDefault="0018117F" w:rsidP="00094968">
            <w:pPr>
              <w:rPr>
                <w:rFonts w:ascii="Times New Roman" w:hAnsi="Times New Roman" w:cs="Times New Roman"/>
                <w:color w:val="000000"/>
                <w:sz w:val="20"/>
                <w:szCs w:val="20"/>
                <w:lang w:val="en-US"/>
              </w:rPr>
            </w:pPr>
          </w:p>
        </w:tc>
        <w:tc>
          <w:tcPr>
            <w:tcW w:w="4888" w:type="dxa"/>
            <w:gridSpan w:val="4"/>
            <w:tcBorders>
              <w:top w:val="single" w:sz="4" w:space="0" w:color="auto"/>
              <w:left w:val="nil"/>
              <w:bottom w:val="single" w:sz="4" w:space="0" w:color="auto"/>
              <w:right w:val="single" w:sz="4" w:space="0" w:color="auto"/>
            </w:tcBorders>
            <w:shd w:val="clear" w:color="auto" w:fill="auto"/>
            <w:vAlign w:val="center"/>
            <w:hideMark/>
          </w:tcPr>
          <w:p w:rsidR="0018117F" w:rsidRPr="0018117F" w:rsidRDefault="0018117F" w:rsidP="0018117F">
            <w:pPr>
              <w:pStyle w:val="3"/>
              <w:shd w:val="clear" w:color="auto" w:fill="FFFFFF"/>
              <w:spacing w:before="430" w:after="215"/>
              <w:rPr>
                <w:rFonts w:ascii="Times New Roman" w:hAnsi="Times New Roman" w:cs="Times New Roman"/>
                <w:b w:val="0"/>
                <w:bCs w:val="0"/>
                <w:color w:val="333333"/>
                <w:sz w:val="20"/>
                <w:szCs w:val="20"/>
              </w:rPr>
            </w:pPr>
            <w:r w:rsidRPr="0018117F">
              <w:rPr>
                <w:rFonts w:ascii="Times New Roman" w:hAnsi="Times New Roman" w:cs="Times New Roman"/>
                <w:b w:val="0"/>
                <w:bCs w:val="0"/>
                <w:color w:val="333333"/>
                <w:sz w:val="20"/>
                <w:szCs w:val="20"/>
              </w:rPr>
              <w:t>Раствор для инъекций 4000 анти-Ха МЕ/0,4 мл, 10 однодозовых предварительно заполненных шприцев с системой защиты иглы</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18117F" w:rsidRPr="00094968" w:rsidRDefault="0018117F" w:rsidP="00094968">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18117F" w:rsidRPr="00094968" w:rsidRDefault="0018117F" w:rsidP="000949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67" w:type="dxa"/>
            <w:tcBorders>
              <w:top w:val="single" w:sz="4" w:space="0" w:color="auto"/>
              <w:left w:val="nil"/>
              <w:bottom w:val="single" w:sz="4" w:space="0" w:color="auto"/>
              <w:right w:val="single" w:sz="4" w:space="0" w:color="auto"/>
            </w:tcBorders>
            <w:shd w:val="clear" w:color="auto" w:fill="auto"/>
            <w:vAlign w:val="center"/>
          </w:tcPr>
          <w:p w:rsidR="0018117F" w:rsidRPr="00094968" w:rsidRDefault="0018117F" w:rsidP="000949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1112,26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18117F" w:rsidRPr="00094968" w:rsidRDefault="00703EA3" w:rsidP="000949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1 112 260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18117F" w:rsidRPr="00094968" w:rsidRDefault="0018117F" w:rsidP="00094968">
            <w:pPr>
              <w:spacing w:after="0" w:line="240" w:lineRule="auto"/>
              <w:jc w:val="center"/>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Г.Атырау  ул.Владимирского 2</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rsidR="0018117F" w:rsidRPr="00094968" w:rsidRDefault="0018117F" w:rsidP="00094968">
            <w:pPr>
              <w:spacing w:after="0" w:line="240" w:lineRule="auto"/>
              <w:rPr>
                <w:rFonts w:ascii="Times New Roman" w:eastAsia="Times New Roman" w:hAnsi="Times New Roman" w:cs="Times New Roman"/>
                <w:color w:val="000000"/>
                <w:sz w:val="20"/>
                <w:szCs w:val="20"/>
                <w:lang w:eastAsia="ru-RU"/>
              </w:rPr>
            </w:pPr>
            <w:r w:rsidRPr="00094968">
              <w:rPr>
                <w:rFonts w:ascii="Times New Roman" w:eastAsia="Times New Roman" w:hAnsi="Times New Roman" w:cs="Times New Roman"/>
                <w:color w:val="000000"/>
                <w:sz w:val="20"/>
                <w:szCs w:val="20"/>
                <w:lang w:eastAsia="ru-RU"/>
              </w:rPr>
              <w:t xml:space="preserve"> По заявке заказчика</w:t>
            </w:r>
          </w:p>
        </w:tc>
      </w:tr>
      <w:tr w:rsidR="00094968" w:rsidRPr="00094968" w:rsidTr="0009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9" w:type="dxa"/>
          <w:trHeight w:val="384"/>
        </w:trPr>
        <w:tc>
          <w:tcPr>
            <w:tcW w:w="3448" w:type="dxa"/>
            <w:gridSpan w:val="3"/>
          </w:tcPr>
          <w:p w:rsidR="000A54C2" w:rsidRPr="00094968" w:rsidRDefault="000A54C2" w:rsidP="00094968">
            <w:pPr>
              <w:spacing w:after="0" w:line="240" w:lineRule="auto"/>
              <w:ind w:left="19"/>
              <w:rPr>
                <w:rFonts w:ascii="Times New Roman" w:eastAsia="Times New Roman" w:hAnsi="Times New Roman" w:cs="Times New Roman"/>
                <w:b/>
                <w:color w:val="000000"/>
                <w:sz w:val="20"/>
                <w:szCs w:val="20"/>
                <w:lang w:eastAsia="ru-RU"/>
              </w:rPr>
            </w:pPr>
            <w:r w:rsidRPr="00094968">
              <w:rPr>
                <w:rFonts w:ascii="Times New Roman" w:eastAsia="Times New Roman" w:hAnsi="Times New Roman" w:cs="Times New Roman"/>
                <w:b/>
                <w:color w:val="000000"/>
                <w:sz w:val="20"/>
                <w:szCs w:val="20"/>
                <w:lang w:eastAsia="ru-RU"/>
              </w:rPr>
              <w:t xml:space="preserve">Итого                                        </w:t>
            </w:r>
          </w:p>
          <w:p w:rsidR="000A54C2" w:rsidRPr="00094968" w:rsidRDefault="000A54C2" w:rsidP="00094968">
            <w:pPr>
              <w:spacing w:after="0" w:line="240" w:lineRule="auto"/>
              <w:ind w:left="19"/>
              <w:rPr>
                <w:rFonts w:ascii="Times New Roman" w:eastAsia="Times New Roman" w:hAnsi="Times New Roman" w:cs="Times New Roman"/>
                <w:b/>
                <w:color w:val="000000"/>
                <w:sz w:val="20"/>
                <w:szCs w:val="20"/>
                <w:lang w:eastAsia="ru-RU"/>
              </w:rPr>
            </w:pPr>
          </w:p>
        </w:tc>
        <w:tc>
          <w:tcPr>
            <w:tcW w:w="2966" w:type="dxa"/>
            <w:tcBorders>
              <w:top w:val="nil"/>
              <w:bottom w:val="nil"/>
            </w:tcBorders>
            <w:shd w:val="clear" w:color="auto" w:fill="auto"/>
          </w:tcPr>
          <w:p w:rsidR="00094968" w:rsidRPr="00094968" w:rsidRDefault="00094968">
            <w:pPr>
              <w:rPr>
                <w:rFonts w:ascii="Times New Roman" w:hAnsi="Times New Roman" w:cs="Times New Roman"/>
                <w:sz w:val="20"/>
                <w:szCs w:val="20"/>
              </w:rPr>
            </w:pPr>
          </w:p>
        </w:tc>
        <w:tc>
          <w:tcPr>
            <w:tcW w:w="8318" w:type="dxa"/>
            <w:gridSpan w:val="8"/>
            <w:shd w:val="clear" w:color="auto" w:fill="auto"/>
          </w:tcPr>
          <w:p w:rsidR="00094968" w:rsidRPr="00094968" w:rsidRDefault="00703EA3">
            <w:pPr>
              <w:rPr>
                <w:rFonts w:ascii="Times New Roman" w:hAnsi="Times New Roman" w:cs="Times New Roman"/>
                <w:sz w:val="20"/>
                <w:szCs w:val="20"/>
              </w:rPr>
            </w:pPr>
            <w:r>
              <w:rPr>
                <w:rFonts w:ascii="Times New Roman" w:hAnsi="Times New Roman" w:cs="Times New Roman"/>
                <w:sz w:val="20"/>
                <w:szCs w:val="20"/>
              </w:rPr>
              <w:t>5431951</w:t>
            </w:r>
          </w:p>
        </w:tc>
      </w:tr>
      <w:tr w:rsidR="00094968" w:rsidTr="00094968">
        <w:tblPrEx>
          <w:tblBorders>
            <w:top w:val="single" w:sz="4" w:space="0" w:color="auto"/>
          </w:tblBorders>
          <w:tblLook w:val="0000"/>
        </w:tblPrEx>
        <w:trPr>
          <w:gridBefore w:val="3"/>
          <w:gridAfter w:val="8"/>
          <w:wBefore w:w="3448" w:type="dxa"/>
          <w:wAfter w:w="8325" w:type="dxa"/>
          <w:trHeight w:val="100"/>
        </w:trPr>
        <w:tc>
          <w:tcPr>
            <w:tcW w:w="2978" w:type="dxa"/>
            <w:gridSpan w:val="2"/>
            <w:tcBorders>
              <w:top w:val="single" w:sz="4" w:space="0" w:color="auto"/>
            </w:tcBorders>
          </w:tcPr>
          <w:p w:rsidR="00094968" w:rsidRDefault="00094968" w:rsidP="00094968">
            <w:pPr>
              <w:spacing w:after="0" w:line="240" w:lineRule="auto"/>
              <w:rPr>
                <w:rFonts w:ascii="Times New Roman" w:hAnsi="Times New Roman" w:cs="Times New Roman"/>
                <w:b/>
                <w:sz w:val="28"/>
                <w:szCs w:val="28"/>
              </w:rPr>
            </w:pPr>
          </w:p>
        </w:tc>
      </w:tr>
    </w:tbl>
    <w:p w:rsidR="00FE5DC0" w:rsidRPr="00FE5DC0" w:rsidRDefault="0018117F" w:rsidP="0018117F">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r w:rsidR="00FE5DC0" w:rsidRPr="00D875D4">
        <w:rPr>
          <w:rFonts w:ascii="Times New Roman" w:hAnsi="Times New Roman" w:cs="Times New Roman"/>
          <w:b/>
          <w:sz w:val="32"/>
          <w:szCs w:val="32"/>
        </w:rPr>
        <w:t>Директор                            Нсанов Ж.К</w:t>
      </w:r>
    </w:p>
    <w:sectPr w:rsidR="00FE5DC0" w:rsidRPr="00FE5DC0" w:rsidSect="00CA7557">
      <w:footerReference w:type="default" r:id="rId8"/>
      <w:pgSz w:w="16838" w:h="11906" w:orient="landscape"/>
      <w:pgMar w:top="993"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2C" w:rsidRDefault="00C16A2C" w:rsidP="00A150AB">
      <w:pPr>
        <w:spacing w:after="0" w:line="240" w:lineRule="auto"/>
      </w:pPr>
      <w:r>
        <w:separator/>
      </w:r>
    </w:p>
  </w:endnote>
  <w:endnote w:type="continuationSeparator" w:id="1">
    <w:p w:rsidR="00C16A2C" w:rsidRDefault="00C16A2C" w:rsidP="00A1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C2" w:rsidRDefault="000A54C2">
    <w:pPr>
      <w:pStyle w:val="a6"/>
    </w:pPr>
  </w:p>
  <w:p w:rsidR="000A54C2" w:rsidRDefault="000A54C2">
    <w:pPr>
      <w:pStyle w:val="a6"/>
    </w:pPr>
  </w:p>
  <w:p w:rsidR="000A54C2" w:rsidRDefault="000A54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2C" w:rsidRDefault="00C16A2C" w:rsidP="00A150AB">
      <w:pPr>
        <w:spacing w:after="0" w:line="240" w:lineRule="auto"/>
      </w:pPr>
      <w:r>
        <w:separator/>
      </w:r>
    </w:p>
  </w:footnote>
  <w:footnote w:type="continuationSeparator" w:id="1">
    <w:p w:rsidR="00C16A2C" w:rsidRDefault="00C16A2C" w:rsidP="00A15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434"/>
    <w:multiLevelType w:val="hybridMultilevel"/>
    <w:tmpl w:val="A0B263C4"/>
    <w:lvl w:ilvl="0" w:tplc="22AEC802">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995EFF"/>
    <w:rsid w:val="000252E7"/>
    <w:rsid w:val="000375CC"/>
    <w:rsid w:val="000474C9"/>
    <w:rsid w:val="00047905"/>
    <w:rsid w:val="00064031"/>
    <w:rsid w:val="000758EA"/>
    <w:rsid w:val="00094968"/>
    <w:rsid w:val="0009614A"/>
    <w:rsid w:val="000A54C2"/>
    <w:rsid w:val="000B1BAC"/>
    <w:rsid w:val="000B35B5"/>
    <w:rsid w:val="000D40BA"/>
    <w:rsid w:val="000E3AE8"/>
    <w:rsid w:val="000F7A17"/>
    <w:rsid w:val="00105B6F"/>
    <w:rsid w:val="00114296"/>
    <w:rsid w:val="0018117F"/>
    <w:rsid w:val="00196B6B"/>
    <w:rsid w:val="001B3E0F"/>
    <w:rsid w:val="001E320B"/>
    <w:rsid w:val="00222FDE"/>
    <w:rsid w:val="00247120"/>
    <w:rsid w:val="00263584"/>
    <w:rsid w:val="00263C13"/>
    <w:rsid w:val="00273B5F"/>
    <w:rsid w:val="002875D9"/>
    <w:rsid w:val="002A5132"/>
    <w:rsid w:val="002B185D"/>
    <w:rsid w:val="002B207A"/>
    <w:rsid w:val="002B6A16"/>
    <w:rsid w:val="003046EB"/>
    <w:rsid w:val="00334FFE"/>
    <w:rsid w:val="00355DB0"/>
    <w:rsid w:val="00357428"/>
    <w:rsid w:val="003E5531"/>
    <w:rsid w:val="00417FA2"/>
    <w:rsid w:val="00443937"/>
    <w:rsid w:val="00447920"/>
    <w:rsid w:val="00456CD8"/>
    <w:rsid w:val="004749AA"/>
    <w:rsid w:val="004757E1"/>
    <w:rsid w:val="00475FBC"/>
    <w:rsid w:val="00483A6A"/>
    <w:rsid w:val="00497672"/>
    <w:rsid w:val="00510639"/>
    <w:rsid w:val="00526DE1"/>
    <w:rsid w:val="005629F3"/>
    <w:rsid w:val="005828FE"/>
    <w:rsid w:val="006362E5"/>
    <w:rsid w:val="006427F3"/>
    <w:rsid w:val="006643DE"/>
    <w:rsid w:val="00673A2D"/>
    <w:rsid w:val="00691159"/>
    <w:rsid w:val="006A7F04"/>
    <w:rsid w:val="006E3692"/>
    <w:rsid w:val="0070082A"/>
    <w:rsid w:val="00703EA3"/>
    <w:rsid w:val="00732E78"/>
    <w:rsid w:val="00736584"/>
    <w:rsid w:val="0077510B"/>
    <w:rsid w:val="0079371E"/>
    <w:rsid w:val="007B5F7E"/>
    <w:rsid w:val="007E60F6"/>
    <w:rsid w:val="0080230D"/>
    <w:rsid w:val="008139D4"/>
    <w:rsid w:val="00821910"/>
    <w:rsid w:val="008350E0"/>
    <w:rsid w:val="00862156"/>
    <w:rsid w:val="008A2E1A"/>
    <w:rsid w:val="008F436E"/>
    <w:rsid w:val="008F7429"/>
    <w:rsid w:val="009001D0"/>
    <w:rsid w:val="0091023A"/>
    <w:rsid w:val="00922FAB"/>
    <w:rsid w:val="00951A3F"/>
    <w:rsid w:val="00962FD1"/>
    <w:rsid w:val="00975310"/>
    <w:rsid w:val="00995EFF"/>
    <w:rsid w:val="009C7558"/>
    <w:rsid w:val="00A041FD"/>
    <w:rsid w:val="00A103CB"/>
    <w:rsid w:val="00A150AB"/>
    <w:rsid w:val="00A457F8"/>
    <w:rsid w:val="00A53632"/>
    <w:rsid w:val="00A82976"/>
    <w:rsid w:val="00A82CDF"/>
    <w:rsid w:val="00A97627"/>
    <w:rsid w:val="00A97CAE"/>
    <w:rsid w:val="00AA64DC"/>
    <w:rsid w:val="00AC1937"/>
    <w:rsid w:val="00B13687"/>
    <w:rsid w:val="00B65C9C"/>
    <w:rsid w:val="00B67853"/>
    <w:rsid w:val="00B73A63"/>
    <w:rsid w:val="00B84797"/>
    <w:rsid w:val="00BA53E0"/>
    <w:rsid w:val="00BB4D79"/>
    <w:rsid w:val="00BC4E07"/>
    <w:rsid w:val="00C16A2C"/>
    <w:rsid w:val="00C40DD6"/>
    <w:rsid w:val="00C64F8D"/>
    <w:rsid w:val="00C66E78"/>
    <w:rsid w:val="00CA38D5"/>
    <w:rsid w:val="00CA7557"/>
    <w:rsid w:val="00CB4C57"/>
    <w:rsid w:val="00CC5939"/>
    <w:rsid w:val="00CF3A77"/>
    <w:rsid w:val="00D3244A"/>
    <w:rsid w:val="00D46B26"/>
    <w:rsid w:val="00D53350"/>
    <w:rsid w:val="00D5505C"/>
    <w:rsid w:val="00D55892"/>
    <w:rsid w:val="00D875D4"/>
    <w:rsid w:val="00D91513"/>
    <w:rsid w:val="00DC76EA"/>
    <w:rsid w:val="00DD6027"/>
    <w:rsid w:val="00DD626F"/>
    <w:rsid w:val="00DE4F60"/>
    <w:rsid w:val="00E039CA"/>
    <w:rsid w:val="00E1440F"/>
    <w:rsid w:val="00E15203"/>
    <w:rsid w:val="00E25458"/>
    <w:rsid w:val="00E40C25"/>
    <w:rsid w:val="00E470E7"/>
    <w:rsid w:val="00EA576E"/>
    <w:rsid w:val="00EC2E2F"/>
    <w:rsid w:val="00ED04E4"/>
    <w:rsid w:val="00EE0F57"/>
    <w:rsid w:val="00EE6C3B"/>
    <w:rsid w:val="00F02F3E"/>
    <w:rsid w:val="00F13435"/>
    <w:rsid w:val="00F32CDD"/>
    <w:rsid w:val="00F74C32"/>
    <w:rsid w:val="00FC197C"/>
    <w:rsid w:val="00FC20B8"/>
    <w:rsid w:val="00FE5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0E7"/>
  </w:style>
  <w:style w:type="paragraph" w:styleId="1">
    <w:name w:val="heading 1"/>
    <w:basedOn w:val="a0"/>
    <w:link w:val="10"/>
    <w:uiPriority w:val="9"/>
    <w:qFormat/>
    <w:rsid w:val="00181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unhideWhenUsed/>
    <w:qFormat/>
    <w:rsid w:val="001811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150A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150AB"/>
  </w:style>
  <w:style w:type="paragraph" w:styleId="a6">
    <w:name w:val="footer"/>
    <w:basedOn w:val="a0"/>
    <w:link w:val="a7"/>
    <w:uiPriority w:val="99"/>
    <w:unhideWhenUsed/>
    <w:rsid w:val="00A150A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150AB"/>
  </w:style>
  <w:style w:type="paragraph" w:styleId="a8">
    <w:name w:val="Normal (Web)"/>
    <w:basedOn w:val="a0"/>
    <w:uiPriority w:val="99"/>
    <w:unhideWhenUsed/>
    <w:rsid w:val="00BB4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Маркированый список"/>
    <w:basedOn w:val="a0"/>
    <w:rsid w:val="00DD6027"/>
    <w:pPr>
      <w:numPr>
        <w:numId w:val="1"/>
      </w:numPr>
      <w:spacing w:after="0" w:line="240" w:lineRule="auto"/>
      <w:jc w:val="both"/>
    </w:pPr>
    <w:rPr>
      <w:rFonts w:ascii="Arial" w:eastAsia="Batang" w:hAnsi="Arial" w:cs="Times New Roman"/>
      <w:sz w:val="20"/>
      <w:szCs w:val="20"/>
      <w:lang w:eastAsia="ru-RU"/>
    </w:rPr>
  </w:style>
  <w:style w:type="paragraph" w:customStyle="1" w:styleId="Default">
    <w:name w:val="Default"/>
    <w:rsid w:val="004749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18117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18117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884573">
      <w:bodyDiv w:val="1"/>
      <w:marLeft w:val="0"/>
      <w:marRight w:val="0"/>
      <w:marTop w:val="0"/>
      <w:marBottom w:val="0"/>
      <w:divBdr>
        <w:top w:val="none" w:sz="0" w:space="0" w:color="auto"/>
        <w:left w:val="none" w:sz="0" w:space="0" w:color="auto"/>
        <w:bottom w:val="none" w:sz="0" w:space="0" w:color="auto"/>
        <w:right w:val="none" w:sz="0" w:space="0" w:color="auto"/>
      </w:divBdr>
    </w:div>
    <w:div w:id="167797060">
      <w:bodyDiv w:val="1"/>
      <w:marLeft w:val="0"/>
      <w:marRight w:val="0"/>
      <w:marTop w:val="0"/>
      <w:marBottom w:val="0"/>
      <w:divBdr>
        <w:top w:val="none" w:sz="0" w:space="0" w:color="auto"/>
        <w:left w:val="none" w:sz="0" w:space="0" w:color="auto"/>
        <w:bottom w:val="none" w:sz="0" w:space="0" w:color="auto"/>
        <w:right w:val="none" w:sz="0" w:space="0" w:color="auto"/>
      </w:divBdr>
    </w:div>
    <w:div w:id="469637111">
      <w:bodyDiv w:val="1"/>
      <w:marLeft w:val="0"/>
      <w:marRight w:val="0"/>
      <w:marTop w:val="0"/>
      <w:marBottom w:val="0"/>
      <w:divBdr>
        <w:top w:val="none" w:sz="0" w:space="0" w:color="auto"/>
        <w:left w:val="none" w:sz="0" w:space="0" w:color="auto"/>
        <w:bottom w:val="none" w:sz="0" w:space="0" w:color="auto"/>
        <w:right w:val="none" w:sz="0" w:space="0" w:color="auto"/>
      </w:divBdr>
    </w:div>
    <w:div w:id="631250923">
      <w:bodyDiv w:val="1"/>
      <w:marLeft w:val="0"/>
      <w:marRight w:val="0"/>
      <w:marTop w:val="0"/>
      <w:marBottom w:val="0"/>
      <w:divBdr>
        <w:top w:val="none" w:sz="0" w:space="0" w:color="auto"/>
        <w:left w:val="none" w:sz="0" w:space="0" w:color="auto"/>
        <w:bottom w:val="none" w:sz="0" w:space="0" w:color="auto"/>
        <w:right w:val="none" w:sz="0" w:space="0" w:color="auto"/>
      </w:divBdr>
    </w:div>
    <w:div w:id="742139521">
      <w:bodyDiv w:val="1"/>
      <w:marLeft w:val="0"/>
      <w:marRight w:val="0"/>
      <w:marTop w:val="0"/>
      <w:marBottom w:val="0"/>
      <w:divBdr>
        <w:top w:val="none" w:sz="0" w:space="0" w:color="auto"/>
        <w:left w:val="none" w:sz="0" w:space="0" w:color="auto"/>
        <w:bottom w:val="none" w:sz="0" w:space="0" w:color="auto"/>
        <w:right w:val="none" w:sz="0" w:space="0" w:color="auto"/>
      </w:divBdr>
    </w:div>
    <w:div w:id="839008080">
      <w:bodyDiv w:val="1"/>
      <w:marLeft w:val="0"/>
      <w:marRight w:val="0"/>
      <w:marTop w:val="0"/>
      <w:marBottom w:val="0"/>
      <w:divBdr>
        <w:top w:val="none" w:sz="0" w:space="0" w:color="auto"/>
        <w:left w:val="none" w:sz="0" w:space="0" w:color="auto"/>
        <w:bottom w:val="none" w:sz="0" w:space="0" w:color="auto"/>
        <w:right w:val="none" w:sz="0" w:space="0" w:color="auto"/>
      </w:divBdr>
    </w:div>
    <w:div w:id="1094863671">
      <w:bodyDiv w:val="1"/>
      <w:marLeft w:val="0"/>
      <w:marRight w:val="0"/>
      <w:marTop w:val="0"/>
      <w:marBottom w:val="0"/>
      <w:divBdr>
        <w:top w:val="none" w:sz="0" w:space="0" w:color="auto"/>
        <w:left w:val="none" w:sz="0" w:space="0" w:color="auto"/>
        <w:bottom w:val="none" w:sz="0" w:space="0" w:color="auto"/>
        <w:right w:val="none" w:sz="0" w:space="0" w:color="auto"/>
      </w:divBdr>
    </w:div>
    <w:div w:id="1113940513">
      <w:bodyDiv w:val="1"/>
      <w:marLeft w:val="0"/>
      <w:marRight w:val="0"/>
      <w:marTop w:val="0"/>
      <w:marBottom w:val="0"/>
      <w:divBdr>
        <w:top w:val="none" w:sz="0" w:space="0" w:color="auto"/>
        <w:left w:val="none" w:sz="0" w:space="0" w:color="auto"/>
        <w:bottom w:val="none" w:sz="0" w:space="0" w:color="auto"/>
        <w:right w:val="none" w:sz="0" w:space="0" w:color="auto"/>
      </w:divBdr>
    </w:div>
    <w:div w:id="1140221228">
      <w:bodyDiv w:val="1"/>
      <w:marLeft w:val="0"/>
      <w:marRight w:val="0"/>
      <w:marTop w:val="0"/>
      <w:marBottom w:val="0"/>
      <w:divBdr>
        <w:top w:val="none" w:sz="0" w:space="0" w:color="auto"/>
        <w:left w:val="none" w:sz="0" w:space="0" w:color="auto"/>
        <w:bottom w:val="none" w:sz="0" w:space="0" w:color="auto"/>
        <w:right w:val="none" w:sz="0" w:space="0" w:color="auto"/>
      </w:divBdr>
    </w:div>
    <w:div w:id="1428041419">
      <w:bodyDiv w:val="1"/>
      <w:marLeft w:val="0"/>
      <w:marRight w:val="0"/>
      <w:marTop w:val="0"/>
      <w:marBottom w:val="0"/>
      <w:divBdr>
        <w:top w:val="none" w:sz="0" w:space="0" w:color="auto"/>
        <w:left w:val="none" w:sz="0" w:space="0" w:color="auto"/>
        <w:bottom w:val="none" w:sz="0" w:space="0" w:color="auto"/>
        <w:right w:val="none" w:sz="0" w:space="0" w:color="auto"/>
      </w:divBdr>
    </w:div>
    <w:div w:id="1553032742">
      <w:bodyDiv w:val="1"/>
      <w:marLeft w:val="0"/>
      <w:marRight w:val="0"/>
      <w:marTop w:val="0"/>
      <w:marBottom w:val="0"/>
      <w:divBdr>
        <w:top w:val="none" w:sz="0" w:space="0" w:color="auto"/>
        <w:left w:val="none" w:sz="0" w:space="0" w:color="auto"/>
        <w:bottom w:val="none" w:sz="0" w:space="0" w:color="auto"/>
        <w:right w:val="none" w:sz="0" w:space="0" w:color="auto"/>
      </w:divBdr>
    </w:div>
    <w:div w:id="2096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F7B5-2B51-4961-9E8F-1524C012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Aigul</cp:lastModifiedBy>
  <cp:revision>5</cp:revision>
  <cp:lastPrinted>2018-10-18T06:40:00Z</cp:lastPrinted>
  <dcterms:created xsi:type="dcterms:W3CDTF">2018-02-19T07:12:00Z</dcterms:created>
  <dcterms:modified xsi:type="dcterms:W3CDTF">2018-10-18T06:40:00Z</dcterms:modified>
</cp:coreProperties>
</file>